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-228598</wp:posOffset>
            </wp:positionH>
            <wp:positionV relativeFrom="paragraph">
              <wp:posOffset>-666748</wp:posOffset>
            </wp:positionV>
            <wp:extent cx="761365" cy="289560"/>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7"/>
                    <a:srcRect b="13666" l="0" r="8694" t="17266"/>
                    <a:stretch>
                      <a:fillRect/>
                    </a:stretch>
                  </pic:blipFill>
                  <pic:spPr>
                    <a:xfrm>
                      <a:off x="0" y="0"/>
                      <a:ext cx="761365" cy="28956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88"/>
        <w:tblGridChange w:id="0">
          <w:tblGrid>
            <w:gridCol w:w="9288"/>
          </w:tblGrid>
        </w:tblGridChange>
      </w:tblGrid>
      <w:tr>
        <w:trPr>
          <w:cantSplit w:val="0"/>
          <w:trHeight w:val="397" w:hRule="atLeast"/>
          <w:tblHeader w:val="0"/>
        </w:trPr>
        <w:tc>
          <w:tcPr>
            <w:vAlign w:val="center"/>
          </w:tcPr>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Beknopte omschrijving van de bij- of nascholingsbijeenkomst</w:t>
            </w:r>
          </w:p>
        </w:tc>
      </w:tr>
      <w:tr>
        <w:trPr>
          <w:cantSplit w:val="0"/>
          <w:trHeight w:val="397" w:hRule="atLeast"/>
          <w:tblHeader w:val="0"/>
        </w:trPr>
        <w:tc>
          <w:tcP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Titel: </w:t>
            </w:r>
            <w:r w:rsidDel="00000000" w:rsidR="00000000" w:rsidRPr="00000000">
              <w:rPr>
                <w:rFonts w:ascii="Trebuchet MS" w:cs="Trebuchet MS" w:eastAsia="Trebuchet MS" w:hAnsi="Trebuchet MS"/>
                <w:rtl w:val="0"/>
              </w:rPr>
              <w:t xml:space="preserve">Jaarlijkse scholing borstvoeding</w:t>
            </w: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Datum/ data:  </w:t>
            </w:r>
            <w:r w:rsidDel="00000000" w:rsidR="00000000" w:rsidRPr="00000000">
              <w:rPr>
                <w:rFonts w:ascii="Trebuchet MS" w:cs="Trebuchet MS" w:eastAsia="Trebuchet MS" w:hAnsi="Trebuchet MS"/>
                <w:rtl w:val="0"/>
              </w:rPr>
              <w:t xml:space="preserve">19, 24 en 30 november 2021</w:t>
            </w: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Plaats: </w:t>
            </w:r>
            <w:r w:rsidDel="00000000" w:rsidR="00000000" w:rsidRPr="00000000">
              <w:rPr>
                <w:rFonts w:ascii="Trebuchet MS" w:cs="Trebuchet MS" w:eastAsia="Trebuchet MS" w:hAnsi="Trebuchet MS"/>
                <w:rtl w:val="0"/>
              </w:rPr>
              <w:t xml:space="preserve">Varsseveld</w:t>
            </w: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Locatie: </w:t>
            </w:r>
            <w:r w:rsidDel="00000000" w:rsidR="00000000" w:rsidRPr="00000000">
              <w:rPr>
                <w:rFonts w:ascii="Trebuchet MS" w:cs="Trebuchet MS" w:eastAsia="Trebuchet MS" w:hAnsi="Trebuchet MS"/>
                <w:rtl w:val="0"/>
              </w:rPr>
              <w:t xml:space="preserve">ruimte 2.3</w:t>
            </w: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Website met congresinformatie: nvt</w:t>
            </w:r>
          </w:p>
        </w:tc>
      </w:tr>
      <w:tr>
        <w:trPr>
          <w:cantSplit w:val="0"/>
          <w:trHeight w:val="397" w:hRule="atLeast"/>
          <w:tblHeader w:val="0"/>
        </w:trPr>
        <w:tc>
          <w:tcPr>
            <w:vAlign w:val="cente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Beoogd aantal deelnemers: </w:t>
            </w:r>
            <w:r w:rsidDel="00000000" w:rsidR="00000000" w:rsidRPr="00000000">
              <w:rPr>
                <w:rFonts w:ascii="Trebuchet MS" w:cs="Trebuchet MS" w:eastAsia="Trebuchet MS" w:hAnsi="Trebuchet MS"/>
                <w:rtl w:val="0"/>
              </w:rPr>
              <w:t xml:space="preserve">max 25 per bijeenkomst</w:t>
            </w: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Inschrijfgeld per deelnemer: nvt</w:t>
            </w:r>
          </w:p>
        </w:tc>
      </w:tr>
      <w:tr>
        <w:trPr>
          <w:cantSplit w:val="0"/>
          <w:trHeight w:val="397" w:hRule="atLeast"/>
          <w:tblHeader w:val="0"/>
        </w:trPr>
        <w:tc>
          <w:tcPr>
            <w:vAlign w:val="cente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Aantal onderwijsuren (pauzes, maaltijden, sociale activiteiten, enz. niet meetellen): </w:t>
            </w:r>
            <w:r w:rsidDel="00000000" w:rsidR="00000000" w:rsidRPr="00000000">
              <w:rPr>
                <w:rFonts w:ascii="Trebuchet MS" w:cs="Trebuchet MS" w:eastAsia="Trebuchet MS" w:hAnsi="Trebuchet MS"/>
                <w:rtl w:val="0"/>
              </w:rPr>
              <w:t xml:space="preserve">2</w:t>
            </w:r>
            <w:r w:rsidDel="00000000" w:rsidR="00000000" w:rsidRPr="00000000">
              <w:rPr>
                <w:rtl w:val="0"/>
              </w:rPr>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Altijd het (concept)programma met dit aanvraagformulier meezenden.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Specificeer programma van uur tot uur, inclusief pauzes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10.00 welkom</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10.05 - 11.00 deel 1 (borstvoedingscijfers landelijk en regionaal, registratieprotocol)</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11.00 - 11.05 pauze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11.05 - 12.00 deel 2 (casuïstiek)</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Instructie voor het invullen van vraag 4 en 5</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Leden van de organisatiecommissie zijn vrij om zelf de rol van programmacommissie te vervullen dan wel een aparte programmacommissie te benoemen (en vice versa).</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Uitsluitend aan de </w:t>
      </w:r>
      <w:r w:rsidDel="00000000" w:rsidR="00000000" w:rsidRPr="00000000">
        <w:rPr>
          <w:rFonts w:ascii="Trebuchet MS" w:cs="Trebuchet MS" w:eastAsia="Trebuchet MS" w:hAnsi="Trebuchet MS"/>
          <w:b w:val="0"/>
          <w:i w:val="0"/>
          <w:smallCaps w:val="0"/>
          <w:strike w:val="0"/>
          <w:color w:val="000000"/>
          <w:sz w:val="20"/>
          <w:szCs w:val="20"/>
          <w:u w:val="single"/>
          <w:shd w:fill="auto" w:val="clear"/>
          <w:vertAlign w:val="baseline"/>
          <w:rtl w:val="0"/>
        </w:rPr>
        <w:t xml:space="preserve">voorzitter</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van de </w:t>
      </w:r>
      <w:r w:rsidDel="00000000" w:rsidR="00000000" w:rsidRPr="00000000">
        <w:rPr>
          <w:rFonts w:ascii="Trebuchet MS" w:cs="Trebuchet MS" w:eastAsia="Trebuchet MS" w:hAnsi="Trebuchet MS"/>
          <w:b w:val="0"/>
          <w:i w:val="0"/>
          <w:smallCaps w:val="0"/>
          <w:strike w:val="0"/>
          <w:color w:val="000000"/>
          <w:sz w:val="20"/>
          <w:szCs w:val="20"/>
          <w:u w:val="single"/>
          <w:shd w:fill="auto" w:val="clear"/>
          <w:vertAlign w:val="baseline"/>
          <w:rtl w:val="0"/>
        </w:rPr>
        <w:t xml:space="preserve">programma</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commissie wordt de eis gesteld van onafhankelijkheid van voor deze bijeenkomst relevante (farmaceutische) bedrijven en sponsors.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Voor zo ver het mee te zenden programma vraag 4 en 5 beantwoordt, kunt u hiernaar verwijzen en hoeft u vraag 4 en 5 niet in te vullen.</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6"/>
        <w:gridCol w:w="4606"/>
        <w:tblGridChange w:id="0">
          <w:tblGrid>
            <w:gridCol w:w="4606"/>
            <w:gridCol w:w="4606"/>
          </w:tblGrid>
        </w:tblGridChange>
      </w:tblGrid>
      <w:tr>
        <w:trPr>
          <w:cantSplit w:val="0"/>
          <w:trHeight w:val="397" w:hRule="atLeast"/>
          <w:tblHeader w:val="0"/>
        </w:trPr>
        <w:tc>
          <w:tcPr>
            <w:gridSpan w:val="2"/>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4. Leden van de </w:t>
            </w:r>
            <w:r w:rsidDel="00000000" w:rsidR="00000000" w:rsidRPr="00000000">
              <w:rPr>
                <w:rFonts w:ascii="Trebuchet MS" w:cs="Trebuchet MS" w:eastAsia="Trebuchet MS" w:hAnsi="Trebuchet MS"/>
                <w:b w:val="1"/>
                <w:i w:val="0"/>
                <w:smallCaps w:val="0"/>
                <w:strike w:val="0"/>
                <w:color w:val="000000"/>
                <w:sz w:val="20"/>
                <w:szCs w:val="20"/>
                <w:u w:val="single"/>
                <w:shd w:fill="auto" w:val="clear"/>
                <w:vertAlign w:val="baseline"/>
                <w:rtl w:val="0"/>
              </w:rPr>
              <w:t xml:space="preserve">organisatie</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commissie</w:t>
            </w: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Naam</w:t>
            </w:r>
          </w:p>
        </w:tc>
        <w:tc>
          <w:tcP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Instelling/ organisatie</w:t>
            </w:r>
          </w:p>
        </w:tc>
      </w:tr>
      <w:tr>
        <w:trPr>
          <w:cantSplit w:val="0"/>
          <w:trHeight w:val="397" w:hRule="atLeast"/>
          <w:tblHeader w:val="0"/>
        </w:trPr>
        <w:tc>
          <w:tcP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Ines Donderwinkel</w:t>
            </w:r>
            <w:r w:rsidDel="00000000" w:rsidR="00000000" w:rsidRPr="00000000">
              <w:rPr>
                <w:rtl w:val="0"/>
              </w:rPr>
            </w:r>
          </w:p>
        </w:tc>
        <w:tc>
          <w:tcPr>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Yunio jeugdgezondheidszorg</w:t>
            </w:r>
          </w:p>
        </w:tc>
      </w:tr>
      <w:tr>
        <w:trPr>
          <w:cantSplit w:val="0"/>
          <w:trHeight w:val="397" w:hRule="atLeast"/>
          <w:tblHeader w:val="0"/>
        </w:trPr>
        <w:tc>
          <w:tcPr>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Marieke Harmsma</w:t>
            </w:r>
            <w:r w:rsidDel="00000000" w:rsidR="00000000" w:rsidRPr="00000000">
              <w:rPr>
                <w:rtl w:val="0"/>
              </w:rPr>
            </w:r>
          </w:p>
        </w:tc>
        <w:tc>
          <w:tcPr>
            <w:vAlign w:val="cente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Yunio jeugdgezondheidszorg</w:t>
            </w:r>
          </w:p>
        </w:tc>
      </w:tr>
      <w:tr>
        <w:trPr>
          <w:cantSplit w:val="0"/>
          <w:trHeight w:val="397" w:hRule="atLeast"/>
          <w:tblHeader w:val="0"/>
        </w:trPr>
        <w:tc>
          <w:tcP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Marlies van Wessel</w:t>
            </w:r>
            <w:r w:rsidDel="00000000" w:rsidR="00000000" w:rsidRPr="00000000">
              <w:rPr>
                <w:rtl w:val="0"/>
              </w:rPr>
            </w:r>
          </w:p>
        </w:tc>
        <w:tc>
          <w:tcP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Yunio jeugdgezondheidszorg</w:t>
            </w:r>
            <w:r w:rsidDel="00000000" w:rsidR="00000000" w:rsidRPr="00000000">
              <w:rPr>
                <w:rtl w:val="0"/>
              </w:rPr>
            </w:r>
          </w:p>
        </w:tc>
      </w:tr>
    </w:tb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70"/>
        <w:gridCol w:w="2940"/>
        <w:gridCol w:w="3202"/>
        <w:tblGridChange w:id="0">
          <w:tblGrid>
            <w:gridCol w:w="3070"/>
            <w:gridCol w:w="2940"/>
            <w:gridCol w:w="3202"/>
          </w:tblGrid>
        </w:tblGridChange>
      </w:tblGrid>
      <w:tr>
        <w:trPr>
          <w:cantSplit w:val="0"/>
          <w:trHeight w:val="397" w:hRule="atLeast"/>
          <w:tblHeader w:val="0"/>
        </w:trPr>
        <w:tc>
          <w:tcPr>
            <w:gridSpan w:val="3"/>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5. Leden van de </w:t>
            </w:r>
            <w:r w:rsidDel="00000000" w:rsidR="00000000" w:rsidRPr="00000000">
              <w:rPr>
                <w:rFonts w:ascii="Trebuchet MS" w:cs="Trebuchet MS" w:eastAsia="Trebuchet MS" w:hAnsi="Trebuchet MS"/>
                <w:b w:val="1"/>
                <w:i w:val="0"/>
                <w:smallCaps w:val="0"/>
                <w:strike w:val="0"/>
                <w:color w:val="000000"/>
                <w:sz w:val="20"/>
                <w:szCs w:val="20"/>
                <w:u w:val="single"/>
                <w:shd w:fill="auto" w:val="clear"/>
                <w:vertAlign w:val="baseline"/>
                <w:rtl w:val="0"/>
              </w:rPr>
              <w:t xml:space="preserve">programma</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commissie</w:t>
            </w: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Naam</w:t>
            </w:r>
          </w:p>
        </w:tc>
        <w:tc>
          <w:tcPr>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Instelling/ organisatie</w:t>
            </w:r>
          </w:p>
        </w:tc>
        <w:tc>
          <w:tcP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Geregistreerd als specialist  </w:t>
            </w:r>
          </w:p>
        </w:tc>
      </w:tr>
      <w:tr>
        <w:trPr>
          <w:cantSplit w:val="0"/>
          <w:trHeight w:val="397" w:hRule="atLeast"/>
          <w:tblHeader w:val="0"/>
        </w:trPr>
        <w:tc>
          <w:tcPr>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H.H. Stam – van der Doel</w:t>
            </w:r>
          </w:p>
        </w:tc>
        <w:tc>
          <w:tcPr>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Yunio jeugdgezondheidszorg</w:t>
            </w:r>
          </w:p>
        </w:tc>
        <w:tc>
          <w:tcPr>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arts A&amp;G ba;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arts A&amp;G va</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X arts M&amp;G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w:t>
            </w:r>
          </w:p>
        </w:tc>
      </w:tr>
      <w:tr>
        <w:trPr>
          <w:cantSplit w:val="0"/>
          <w:trHeight w:val="397" w:hRule="atLeast"/>
          <w:tblHeader w:val="0"/>
        </w:trPr>
        <w:tc>
          <w:tcPr>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Ines Donderwinkel</w:t>
            </w:r>
            <w:r w:rsidDel="00000000" w:rsidR="00000000" w:rsidRPr="00000000">
              <w:rPr>
                <w:rtl w:val="0"/>
              </w:rPr>
            </w:r>
          </w:p>
        </w:tc>
        <w:tc>
          <w:tcPr>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Yunio jeugdgezondheidszorg</w:t>
            </w:r>
          </w:p>
        </w:tc>
        <w:tc>
          <w:tcP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arts A&amp;G ba;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arts A&amp;G va</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arts M&amp;G      X JVP</w:t>
            </w:r>
          </w:p>
        </w:tc>
      </w:tr>
      <w:tr>
        <w:trPr>
          <w:cantSplit w:val="0"/>
          <w:trHeight w:val="397" w:hRule="atLeast"/>
          <w:tblHeader w:val="0"/>
        </w:trPr>
        <w:tc>
          <w:tcPr>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Marieke Harmsma</w:t>
            </w:r>
            <w:r w:rsidDel="00000000" w:rsidR="00000000" w:rsidRPr="00000000">
              <w:rPr>
                <w:rtl w:val="0"/>
              </w:rPr>
            </w:r>
          </w:p>
        </w:tc>
        <w:tc>
          <w:tcPr>
            <w:vAlign w:val="cente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Yunio jeugdgezondheidszorg</w:t>
            </w:r>
          </w:p>
        </w:tc>
        <w:tc>
          <w:tcPr>
            <w:vAlign w:val="cente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arts A&amp;G ba; </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arts A&amp;G va</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arts M&amp;G      X JVP…………</w:t>
            </w:r>
          </w:p>
        </w:tc>
      </w:tr>
      <w:tr>
        <w:trPr>
          <w:cantSplit w:val="0"/>
          <w:trHeight w:val="397" w:hRule="atLeast"/>
          <w:tblHeader w:val="0"/>
        </w:trPr>
        <w:tc>
          <w:tcPr>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Marlies van Wessel</w:t>
            </w:r>
            <w:r w:rsidDel="00000000" w:rsidR="00000000" w:rsidRPr="00000000">
              <w:rPr>
                <w:rtl w:val="0"/>
              </w:rPr>
            </w:r>
          </w:p>
        </w:tc>
        <w:tc>
          <w:tcPr>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Yunio jeugdgezondheidszorg</w:t>
            </w:r>
            <w:r w:rsidDel="00000000" w:rsidR="00000000" w:rsidRPr="00000000">
              <w:rPr>
                <w:rtl w:val="0"/>
              </w:rPr>
            </w:r>
          </w:p>
        </w:tc>
        <w:tc>
          <w:tcPr>
            <w:vAlign w:val="center"/>
          </w:tcPr>
          <w:p w:rsidR="00000000" w:rsidDel="00000000" w:rsidP="00000000" w:rsidRDefault="00000000" w:rsidRPr="00000000" w14:paraId="0000003A">
            <w:pPr>
              <w:tabs>
                <w:tab w:val="center" w:pos="4536"/>
                <w:tab w:val="right" w:pos="9072"/>
              </w:tabs>
              <w:rPr>
                <w:rFonts w:ascii="Trebuchet MS" w:cs="Trebuchet MS" w:eastAsia="Trebuchet MS" w:hAnsi="Trebuchet MS"/>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rebuchet MS" w:cs="Trebuchet MS" w:eastAsia="Trebuchet MS" w:hAnsi="Trebuchet MS"/>
                <w:rtl w:val="0"/>
              </w:rPr>
              <w:t xml:space="preserve"> arts A&amp;G ba;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Trebuchet MS" w:cs="Trebuchet MS" w:eastAsia="Trebuchet MS" w:hAnsi="Trebuchet MS"/>
                <w:rtl w:val="0"/>
              </w:rPr>
              <w:t xml:space="preserve"> arts A&amp;G va</w:t>
            </w:r>
          </w:p>
          <w:p w:rsidR="00000000" w:rsidDel="00000000" w:rsidP="00000000" w:rsidRDefault="00000000" w:rsidRPr="00000000" w14:paraId="0000003B">
            <w:pPr>
              <w:tabs>
                <w:tab w:val="center" w:pos="4536"/>
                <w:tab w:val="right" w:pos="9072"/>
              </w:tabs>
              <w:rPr>
                <w:rFonts w:ascii="Noto Sans Symbols" w:cs="Noto Sans Symbols" w:eastAsia="Noto Sans Symbols" w:hAnsi="Noto Sans Symbols"/>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Trebuchet MS" w:cs="Trebuchet MS" w:eastAsia="Trebuchet MS" w:hAnsi="Trebuchet MS"/>
                <w:rtl w:val="0"/>
              </w:rPr>
              <w:t xml:space="preserve"> arts M&amp;G      X JVP…………</w:t>
            </w:r>
            <w:r w:rsidDel="00000000" w:rsidR="00000000" w:rsidRPr="00000000">
              <w:rPr>
                <w:rtl w:val="0"/>
              </w:rPr>
            </w:r>
          </w:p>
        </w:tc>
      </w:tr>
      <w:tr>
        <w:trPr>
          <w:cantSplit w:val="0"/>
          <w:trHeight w:val="397" w:hRule="atLeast"/>
          <w:tblHeader w:val="0"/>
        </w:trPr>
        <w:tc>
          <w:tcPr>
            <w:gridSpan w:val="3"/>
            <w:vAlign w:val="cente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Welk lid is voorzitter van de programmacommissie: H.H. Stam- van der Doel, arts M&amp;G, Bignummer </w:t>
            </w:r>
            <w:r w:rsidDel="00000000" w:rsidR="00000000" w:rsidRPr="00000000">
              <w:rPr>
                <w:rFonts w:ascii="Helvetica Neue" w:cs="Helvetica Neue" w:eastAsia="Helvetica Neue" w:hAnsi="Helvetica Neue"/>
                <w:b w:val="1"/>
                <w:i w:val="0"/>
                <w:smallCaps w:val="0"/>
                <w:strike w:val="0"/>
                <w:color w:val="000000"/>
                <w:sz w:val="18"/>
                <w:szCs w:val="18"/>
                <w:u w:val="none"/>
                <w:shd w:fill="auto" w:val="clear"/>
                <w:vertAlign w:val="baseline"/>
                <w:rtl w:val="0"/>
              </w:rPr>
              <w:t xml:space="preserve">49020655601</w:t>
            </w:r>
            <w:r w:rsidDel="00000000" w:rsidR="00000000" w:rsidRPr="00000000">
              <w:rPr>
                <w:rtl w:val="0"/>
              </w:rPr>
            </w:r>
          </w:p>
        </w:tc>
      </w:tr>
    </w:tb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6"/>
        <w:gridCol w:w="4606"/>
        <w:tblGridChange w:id="0">
          <w:tblGrid>
            <w:gridCol w:w="4606"/>
            <w:gridCol w:w="4606"/>
          </w:tblGrid>
        </w:tblGridChange>
      </w:tblGrid>
      <w:tr>
        <w:trPr>
          <w:cantSplit w:val="0"/>
          <w:trHeight w:val="397" w:hRule="atLeast"/>
          <w:tblHeader w:val="0"/>
        </w:trPr>
        <w:tc>
          <w:tcPr>
            <w:gridSpan w:val="2"/>
            <w:vAlign w:val="cente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7. Inhoud van de bij- of nascholing</w:t>
            </w:r>
            <w:r w:rsidDel="00000000" w:rsidR="00000000" w:rsidRPr="00000000">
              <w:rPr>
                <w:rtl w:val="0"/>
              </w:rPr>
            </w:r>
          </w:p>
        </w:tc>
      </w:tr>
      <w:tr>
        <w:trPr>
          <w:cantSplit w:val="0"/>
          <w:trHeight w:val="397" w:hRule="atLeast"/>
          <w:tblHeader w:val="0"/>
        </w:trPr>
        <w:tc>
          <w:tcPr>
            <w:gridSpan w:val="2"/>
            <w:vAlign w:val="cente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Korte omschrijving van de inhoud en leerdoelen (maximaal 50 woorden):</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rtl w:val="0"/>
              </w:rPr>
              <w:t xml:space="preserve">Kennis van het (herziene) registratieprotocol wordt opgefrist, en er is aandacht voor de landelijke en regionale borstvoedingscijfers (en de interpretatie hiervan). In het tweede deel bespreken we uiteenlopende casuïstiek, deels vanuit de inbreng van cursisten.</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7" w:hRule="atLeast"/>
          <w:tblHeader w:val="0"/>
        </w:trPr>
        <w:tc>
          <w:tcPr>
            <w:gridSpan w:val="2"/>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8. Documentatie</w:t>
            </w: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Wordt documentatie verstrekt aan deelnemers</w:t>
            </w:r>
          </w:p>
        </w:tc>
        <w:tc>
          <w:tcPr>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Datum van verstrekking; </w:t>
            </w:r>
            <w:r w:rsidDel="00000000" w:rsidR="00000000" w:rsidRPr="00000000">
              <w:rPr>
                <w:rFonts w:ascii="Trebuchet MS" w:cs="Trebuchet MS" w:eastAsia="Trebuchet MS" w:hAnsi="Trebuchet MS"/>
                <w:rtl w:val="0"/>
              </w:rPr>
              <w:t xml:space="preserve">na de scholing</w:t>
            </w: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Syllabus/ abstracts</w:t>
            </w:r>
          </w:p>
        </w:tc>
        <w:tc>
          <w:tcPr>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Anders: namelijk: : Bijv. Hand-out met de presentaties</w:t>
            </w:r>
          </w:p>
        </w:tc>
        <w:tc>
          <w:tcPr>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Handout wordt </w:t>
            </w:r>
            <w:r w:rsidDel="00000000" w:rsidR="00000000" w:rsidRPr="00000000">
              <w:rPr>
                <w:rFonts w:ascii="Trebuchet MS" w:cs="Trebuchet MS" w:eastAsia="Trebuchet MS" w:hAnsi="Trebuchet MS"/>
                <w:rtl w:val="0"/>
              </w:rPr>
              <w:t xml:space="preserve">na de </w:t>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scholing </w:t>
            </w:r>
            <w:r w:rsidDel="00000000" w:rsidR="00000000" w:rsidRPr="00000000">
              <w:rPr>
                <w:rFonts w:ascii="Trebuchet MS" w:cs="Trebuchet MS" w:eastAsia="Trebuchet MS" w:hAnsi="Trebuchet MS"/>
                <w:rtl w:val="0"/>
              </w:rPr>
              <w:t xml:space="preserve">per mail verstuurd</w:t>
            </w:r>
            <w:r w:rsidDel="00000000" w:rsidR="00000000" w:rsidRPr="00000000">
              <w:rPr>
                <w:rtl w:val="0"/>
              </w:rPr>
            </w:r>
          </w:p>
        </w:tc>
      </w:tr>
    </w:tb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2"/>
        <w:tblGridChange w:id="0">
          <w:tblGrid>
            <w:gridCol w:w="9212"/>
          </w:tblGrid>
        </w:tblGridChange>
      </w:tblGrid>
      <w:tr>
        <w:trPr>
          <w:cantSplit w:val="0"/>
          <w:trHeight w:val="397" w:hRule="atLeast"/>
          <w:tblHeader w:val="0"/>
        </w:trPr>
        <w:tc>
          <w:tcPr>
            <w:vAlign w:val="cente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tl w:val="0"/>
              </w:rPr>
              <w:t xml:space="preserve">9. Toetsing en evaluatie</w:t>
            </w: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Leggen deelnemers aan het begin van de bij- of nascholing een schriftelijke toets af:  </w:t>
            </w:r>
            <w:r w:rsidDel="00000000" w:rsidR="00000000" w:rsidRPr="00000000">
              <w:rPr>
                <w:rFonts w:ascii="Trebuchet MS" w:cs="Trebuchet MS" w:eastAsia="Trebuchet MS" w:hAnsi="Trebuchet MS"/>
                <w:rtl w:val="0"/>
              </w:rPr>
              <w:t xml:space="preserve">nee</w:t>
            </w: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Leggen deelnemers aan het eind van de bij- of nascholing een schriftelijke toets af:  nee</w:t>
            </w:r>
          </w:p>
        </w:tc>
      </w:tr>
      <w:tr>
        <w:trPr>
          <w:cantSplit w:val="0"/>
          <w:trHeight w:val="397" w:hRule="atLeast"/>
          <w:tblHeader w:val="0"/>
        </w:trPr>
        <w:tc>
          <w:tcPr>
            <w:vAlign w:val="cente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Een schriftelijke evaluatie van de bijeenkomst onder de deelnemers vindt plaats na afloop van de bijeenkomst: ja</w:t>
            </w:r>
          </w:p>
        </w:tc>
      </w:tr>
    </w:tb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8"/>
        <w:gridCol w:w="6582"/>
        <w:tblGridChange w:id="0">
          <w:tblGrid>
            <w:gridCol w:w="2628"/>
            <w:gridCol w:w="6582"/>
          </w:tblGrid>
        </w:tblGridChange>
      </w:tblGrid>
      <w:tr>
        <w:trPr>
          <w:cantSplit w:val="0"/>
          <w:tblHeader w:val="0"/>
        </w:trPr>
        <w:tc>
          <w:tcP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CanMEDS punten</w:t>
            </w:r>
            <w:r w:rsidDel="00000000" w:rsidR="00000000" w:rsidRPr="00000000">
              <w:rPr>
                <w:rtl w:val="0"/>
              </w:rPr>
            </w:r>
          </w:p>
        </w:tc>
        <w:tc>
          <w:tcP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Hieronder staan de CanMEDS rollen beschreven. Kun je op basis van percentages (totaal 100%) aangeven op welke rollen de scholingsactiviteit van toepassing is?</w:t>
            </w: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 (minimaal 1 rol, max. 3)</w:t>
            </w:r>
            <w:r w:rsidDel="00000000" w:rsidR="00000000" w:rsidRPr="00000000">
              <w:rPr>
                <w:rtl w:val="0"/>
              </w:rPr>
            </w:r>
          </w:p>
        </w:tc>
      </w:tr>
    </w:tb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12"/>
        <w:tblGridChange w:id="0">
          <w:tblGrid>
            <w:gridCol w:w="9212"/>
          </w:tblGrid>
        </w:tblGridChange>
      </w:tblGrid>
      <w:tr>
        <w:trPr>
          <w:cantSplit w:val="0"/>
          <w:tblHeader w:val="0"/>
        </w:trPr>
        <w:tc>
          <w:tcPr>
            <w:shd w:fill="c0c0c0" w:val="clea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Vakinhoudelijk handelen 50%</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Heb ik kennis verworven over de zorgverlening aan patiënten/cliënten? </w:t>
            </w: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Voorbeelden: anatomie/fysiologie, ziektebeelden en beperkingen, verpleegkundige diagnostiek, farmacologie, psychologie en psychiatrie, zelfmanagement, ondersteuning en begeleiding, preventie, interventies, voorbehouden en risicovolle handelingen, zorgleefplan, hulp-en ondersteuningsmiddelen, verpleegtechnieken, et cetera. </w:t>
            </w:r>
          </w:p>
        </w:tc>
      </w:tr>
      <w:tr>
        <w:trPr>
          <w:cantSplit w:val="0"/>
          <w:tblHeader w:val="0"/>
        </w:trPr>
        <w:tc>
          <w:tcPr>
            <w:shd w:fill="c0c0c0" w:val="clea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Communicatie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Heb ik kennis verworven over de zorgverlening aan patiënten/cliënten? </w:t>
            </w: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Heb ik meer kennis verworven over de communicatie met patiënten/cliënten?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Voorbeelden: gesprekstechnieken, theoretische communicatie, gedragsbeïnvloeding, motivatie, empowerment, gebruik van ICT en sociale media et cetera. </w:t>
            </w:r>
          </w:p>
        </w:tc>
      </w:tr>
      <w:tr>
        <w:trPr>
          <w:cantSplit w:val="0"/>
          <w:tblHeader w:val="0"/>
        </w:trPr>
        <w:tc>
          <w:tcPr>
            <w:shd w:fill="c0c0c0" w:val="clear"/>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954975"/>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Samenwerking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Heb ik meer kennis verworven over het samenwerken met zorgontvangers, zorgverleners en zorginstellingen? </w:t>
            </w: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Voorbeelden: ketenzorg, verslaglegging en overdracht, ondersteuning mantelzorg, multidisciplinaire samenwerking, groepsdynamica et cetera. </w:t>
            </w:r>
          </w:p>
        </w:tc>
      </w:tr>
      <w:tr>
        <w:trPr>
          <w:cantSplit w:val="0"/>
          <w:tblHeader w:val="0"/>
        </w:trPr>
        <w:tc>
          <w:tcPr>
            <w:shd w:fill="c0c0c0" w:val="clear"/>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Kennis en wetenschap</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Heb ik meer kennis verworven om te reflecteren op mijn deskundigheid en de onderbouwing van mijn handelen? </w:t>
            </w: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Voorbeelden: onderzoeksmethodiek, toepassing van wetenschap, evidence based practice, feedback et cetera. </w:t>
            </w:r>
          </w:p>
        </w:tc>
      </w:tr>
      <w:tr>
        <w:trPr>
          <w:cantSplit w:val="0"/>
          <w:tblHeader w:val="0"/>
        </w:trPr>
        <w:tc>
          <w:tcPr>
            <w:shd w:fill="c0c0c0" w:val="clear"/>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Maatschappelijk handelen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Heb ik meer kennis verworven over de maatschappelijke context en het bevorderen van gezondheid? </w:t>
            </w: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Voorbeelden: epidemiologie, preventie, culturele achtergronden, sociale netwerken, leefstijlbevordering, voorlichting, bemoeizorg, et cetera. </w:t>
            </w:r>
          </w:p>
        </w:tc>
      </w:tr>
      <w:tr>
        <w:trPr>
          <w:cantSplit w:val="0"/>
          <w:tblHeader w:val="0"/>
        </w:trPr>
        <w:tc>
          <w:tcPr>
            <w:shd w:fill="c0c0c0" w:val="clear"/>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Organisatie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Heb ik meer kennis verworven over de wijze waarop zorg kan worden georganiseerd? </w:t>
            </w: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Voorbeelden: organisatiekunde, kleinschalige woonvormen, betaalbaarheid van de zorg, coördinatie en continuïteit, indicatiestelling, zorg op afstand, patiëntveiligheid, werkklimaat et cetera. </w:t>
            </w:r>
          </w:p>
        </w:tc>
      </w:tr>
      <w:tr>
        <w:trPr>
          <w:cantSplit w:val="0"/>
          <w:tblHeader w:val="0"/>
        </w:trPr>
        <w:tc>
          <w:tcPr>
            <w:shd w:fill="c0c0c0" w:val="clear"/>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Professionaliteit en kwaliteit</w:t>
            </w:r>
            <w:r w:rsidDel="00000000" w:rsidR="00000000" w:rsidRPr="00000000">
              <w:rPr>
                <w:rFonts w:ascii="Calibri" w:cs="Calibri" w:eastAsia="Calibri" w:hAnsi="Calibri"/>
                <w:b w:val="1"/>
                <w:rtl w:val="0"/>
              </w:rPr>
              <w:t xml:space="preserve"> 50%</w:t>
            </w:r>
            <w:r w:rsidDel="00000000" w:rsidR="00000000" w:rsidRPr="00000000">
              <w:rPr>
                <w:rtl w:val="0"/>
              </w:rPr>
            </w:r>
          </w:p>
        </w:tc>
      </w:tr>
      <w:tr>
        <w:trPr>
          <w:cantSplit w:val="0"/>
          <w:tblHeader w:val="0"/>
        </w:trPr>
        <w:tc>
          <w:tcPr>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Heb ik meer kennis verworven over de professionele standaard en kwaliteitsborging?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954975"/>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Voorbeelden: wet- en regelgeving, beroepscode, beroepsprofielen, standaarden en richtlijnen, protocollen, beroepsvereniging, beroepsimago, kwaliteitsregistratie, kwaliteitssystemen et cetera.</w:t>
            </w:r>
            <w:r w:rsidDel="00000000" w:rsidR="00000000" w:rsidRPr="00000000">
              <w:rPr>
                <w:rtl w:val="0"/>
              </w:rPr>
            </w:r>
          </w:p>
        </w:tc>
      </w:tr>
    </w:tb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sectPr>
      <w:footerReference r:id="rId8" w:type="default"/>
      <w:footerReference r:id="rId9"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rebuchet MS"/>
  <w:font w:name="Calibri"/>
  <w:font w:name="Times New Roman"/>
  <w:font w:name="Courier New"/>
  <w:font w:name="Noto Sans Symbol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name w:val="Standaard"/>
    <w:next w:val="Standaard"/>
    <w:autoRedefine w:val="0"/>
    <w:hidden w:val="0"/>
    <w:qFormat w:val="0"/>
    <w:pPr>
      <w:suppressAutoHyphens w:val="1"/>
      <w:spacing w:line="1" w:lineRule="atLeast"/>
      <w:ind w:leftChars="-1" w:rightChars="0" w:firstLineChars="-1"/>
      <w:textDirection w:val="btLr"/>
      <w:textAlignment w:val="top"/>
      <w:outlineLvl w:val="0"/>
    </w:pPr>
    <w:rPr>
      <w:rFonts w:ascii="Univers" w:hAnsi="Univers"/>
      <w:w w:val="100"/>
      <w:position w:val="-1"/>
      <w:szCs w:val="24"/>
      <w:effect w:val="none"/>
      <w:vertAlign w:val="baseline"/>
      <w:cs w:val="0"/>
      <w:em w:val="none"/>
      <w:lang w:bidi="ar-SA" w:eastAsia="nl-NL" w:val="nl-NL"/>
    </w:rPr>
  </w:style>
  <w:style w:type="paragraph" w:styleId="Kop1">
    <w:name w:val="Kop 1"/>
    <w:basedOn w:val="Standaard"/>
    <w:next w:val="Standaard"/>
    <w:autoRedefine w:val="0"/>
    <w:hidden w:val="0"/>
    <w:qFormat w:val="0"/>
    <w:pPr>
      <w:keepNext w:val="1"/>
      <w:suppressAutoHyphens w:val="1"/>
      <w:spacing w:line="1" w:lineRule="atLeast"/>
      <w:ind w:leftChars="-1" w:rightChars="0" w:firstLineChars="-1"/>
      <w:textDirection w:val="btLr"/>
      <w:textAlignment w:val="top"/>
      <w:outlineLvl w:val="0"/>
    </w:pPr>
    <w:rPr>
      <w:rFonts w:ascii="Times" w:hAnsi="Times"/>
      <w:b w:val="1"/>
      <w:bCs w:val="1"/>
      <w:w w:val="100"/>
      <w:position w:val="-1"/>
      <w:sz w:val="24"/>
      <w:szCs w:val="24"/>
      <w:effect w:val="none"/>
      <w:vertAlign w:val="baseline"/>
      <w:cs w:val="0"/>
      <w:em w:val="none"/>
      <w:lang w:bidi="ar-SA" w:eastAsia="nl-NL" w:val="nl-NL"/>
    </w:rPr>
  </w:style>
  <w:style w:type="character" w:styleId="Standaardalinea-lettertype">
    <w:name w:val="Standaardalinea-lettertype"/>
    <w:next w:val="Standaardalinea-lettertype"/>
    <w:autoRedefine w:val="0"/>
    <w:hidden w:val="0"/>
    <w:qFormat w:val="0"/>
    <w:rPr>
      <w:w w:val="100"/>
      <w:position w:val="-1"/>
      <w:effect w:val="none"/>
      <w:vertAlign w:val="baseline"/>
      <w:cs w:val="0"/>
      <w:em w:val="none"/>
      <w:lang/>
    </w:rPr>
  </w:style>
  <w:style w:type="table" w:styleId="Standaardtabel">
    <w:name w:val="Standaardtabel"/>
    <w:next w:val="Standaardtabe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andaardtabel"/>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0"/>
    <w:pPr>
      <w:suppressAutoHyphens w:val="1"/>
      <w:spacing w:line="1" w:lineRule="atLeast"/>
      <w:ind w:leftChars="-1" w:rightChars="0" w:firstLineChars="-1"/>
      <w:textDirection w:val="btLr"/>
      <w:textAlignment w:val="top"/>
      <w:outlineLvl w:val="0"/>
    </w:pPr>
  </w:style>
  <w:style w:type="paragraph" w:styleId="Plattetekst">
    <w:name w:val="Platte tekst"/>
    <w:basedOn w:val="Standaard"/>
    <w:next w:val="Plattetekst"/>
    <w:autoRedefine w:val="0"/>
    <w:hidden w:val="0"/>
    <w:qFormat w:val="0"/>
    <w:pPr>
      <w:suppressAutoHyphens w:val="1"/>
      <w:spacing w:line="1" w:lineRule="atLeast"/>
      <w:ind w:leftChars="-1" w:rightChars="0" w:firstLineChars="-1"/>
      <w:textDirection w:val="btLr"/>
      <w:textAlignment w:val="top"/>
      <w:outlineLvl w:val="0"/>
    </w:pPr>
    <w:rPr>
      <w:rFonts w:ascii="Arial" w:hAnsi="Arial"/>
      <w:b w:val="1"/>
      <w:bCs w:val="1"/>
      <w:w w:val="100"/>
      <w:position w:val="-1"/>
      <w:sz w:val="28"/>
      <w:szCs w:val="24"/>
      <w:effect w:val="none"/>
      <w:vertAlign w:val="baseline"/>
      <w:cs w:val="0"/>
      <w:em w:val="none"/>
      <w:lang w:bidi="ar-SA" w:eastAsia="nl-NL" w:val="nl-NL"/>
    </w:rPr>
  </w:style>
  <w:style w:type="paragraph" w:styleId="Voettekst">
    <w:name w:val="Voettekst"/>
    <w:basedOn w:val="Standaard"/>
    <w:next w:val="Voettekst"/>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nl-NL" w:val="nl-NL"/>
    </w:rPr>
  </w:style>
  <w:style w:type="character" w:styleId="Paginanummer">
    <w:name w:val="Paginanummer"/>
    <w:basedOn w:val="Standaardalinea-lettertype"/>
    <w:next w:val="Paginanummer"/>
    <w:autoRedefine w:val="0"/>
    <w:hidden w:val="0"/>
    <w:qFormat w:val="0"/>
    <w:rPr>
      <w:w w:val="100"/>
      <w:position w:val="-1"/>
      <w:effect w:val="none"/>
      <w:vertAlign w:val="baseline"/>
      <w:cs w:val="0"/>
      <w:em w:val="none"/>
      <w:lang/>
    </w:rPr>
  </w:style>
  <w:style w:type="paragraph" w:styleId="Plattetekst2">
    <w:name w:val="Platte tekst 2"/>
    <w:basedOn w:val="Standaard"/>
    <w:next w:val="Plattetekst2"/>
    <w:autoRedefine w:val="0"/>
    <w:hidden w:val="0"/>
    <w:qFormat w:val="0"/>
    <w:pPr>
      <w:suppressAutoHyphens w:val="1"/>
      <w:spacing w:line="1" w:lineRule="atLeast"/>
      <w:ind w:leftChars="-1" w:rightChars="0" w:firstLineChars="-1"/>
      <w:textDirection w:val="btLr"/>
      <w:textAlignment w:val="top"/>
      <w:outlineLvl w:val="0"/>
    </w:pPr>
    <w:rPr>
      <w:rFonts w:ascii="Times" w:hAnsi="Times"/>
      <w:i w:val="1"/>
      <w:iCs w:val="1"/>
      <w:w w:val="100"/>
      <w:position w:val="-1"/>
      <w:sz w:val="24"/>
      <w:szCs w:val="24"/>
      <w:effect w:val="none"/>
      <w:vertAlign w:val="baseline"/>
      <w:cs w:val="0"/>
      <w:em w:val="none"/>
      <w:lang w:bidi="ar-SA" w:eastAsia="nl-NL" w:val="nl-NL"/>
    </w:rPr>
  </w:style>
  <w:style w:type="table" w:styleId="Tabelraster">
    <w:name w:val="Tabelraster"/>
    <w:basedOn w:val="Standaardtabel"/>
    <w:next w:val="Tabelras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raster"/>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weblead">
    <w:name w:val="weblead"/>
    <w:basedOn w:val="Standaard"/>
    <w:next w:val="weblead"/>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nl-NL" w:val="nl-NL"/>
    </w:rPr>
  </w:style>
  <w:style w:type="character" w:styleId="spelle">
    <w:name w:val="spelle"/>
    <w:basedOn w:val="Standaardalinea-lettertype"/>
    <w:next w:val="spelle"/>
    <w:autoRedefine w:val="0"/>
    <w:hidden w:val="0"/>
    <w:qFormat w:val="0"/>
    <w:rPr>
      <w:w w:val="100"/>
      <w:position w:val="-1"/>
      <w:effect w:val="none"/>
      <w:vertAlign w:val="baseline"/>
      <w:cs w:val="0"/>
      <w:em w:val="none"/>
      <w:lang/>
    </w:rPr>
  </w:style>
  <w:style w:type="paragraph" w:styleId="Koptekst">
    <w:name w:val="Koptekst"/>
    <w:basedOn w:val="Standaard"/>
    <w:next w:val="Koptekst"/>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rFonts w:ascii="Univers" w:hAnsi="Univers"/>
      <w:w w:val="100"/>
      <w:position w:val="-1"/>
      <w:szCs w:val="24"/>
      <w:effect w:val="none"/>
      <w:vertAlign w:val="baseline"/>
      <w:cs w:val="0"/>
      <w:em w:val="none"/>
      <w:lang w:bidi="ar-SA" w:eastAsia="nl-NL" w:val="nl-NL"/>
    </w:rPr>
  </w:style>
  <w:style w:type="paragraph" w:styleId="Lijstalinea">
    <w:name w:val="Lijstalinea"/>
    <w:basedOn w:val="Standaard"/>
    <w:next w:val="Lijstalinea"/>
    <w:autoRedefine w:val="0"/>
    <w:hidden w:val="0"/>
    <w:qFormat w:val="1"/>
    <w:pPr>
      <w:suppressAutoHyphens w:val="1"/>
      <w:spacing w:line="1" w:lineRule="atLeast"/>
      <w:ind w:left="720" w:leftChars="-1" w:rightChars="0" w:firstLineChars="-1"/>
      <w:contextualSpacing w:val="1"/>
      <w:textDirection w:val="btLr"/>
      <w:textAlignment w:val="top"/>
      <w:outlineLvl w:val="0"/>
    </w:pPr>
    <w:rPr>
      <w:rFonts w:ascii="Calibri" w:eastAsia="Arial" w:hAnsi="Calibri"/>
      <w:w w:val="100"/>
      <w:position w:val="-1"/>
      <w:sz w:val="22"/>
      <w:szCs w:val="22"/>
      <w:effect w:val="none"/>
      <w:vertAlign w:val="baseline"/>
      <w:cs w:val="0"/>
      <w:em w:val="none"/>
      <w:lang w:bidi="ar-SA" w:eastAsia="en-US" w:val="nl-NL"/>
    </w:rPr>
  </w:style>
  <w:style w:type="paragraph" w:styleId="Normaal(web)">
    <w:name w:val="Normaal (web)"/>
    <w:basedOn w:val="Standaard"/>
    <w:next w:val="Norma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nl-NL" w:val="nl-N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3hCYtW7BV5+9sNU4oPPQcE9yw==">AMUW2mUs2gdR/CpFm3Qg3elB/tKw0xoBRbfwPJNCSUc8J6PxCijQ9dr+iRM4RsQ19gpUVnumog7Kek7jggZ7phi4wIXSU11lTwA2IT8ABkq5lpIUplDGqZQ=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2019-04-09T14:35:00Z</dcterms:created>
  <dc:creator>Erica Stam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str>0x0101001CC44B4FF5A0DE4D95BD1B2DA27D015D</vt:lpstr>
  </property>
</Properties>
</file>